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eastAsia="黑体"/>
          <w:color w:val="000000"/>
          <w:kern w:val="0"/>
          <w:sz w:val="32"/>
          <w:szCs w:val="32"/>
        </w:rPr>
      </w:pPr>
      <w:r>
        <w:rPr>
          <w:rFonts w:eastAsia="黑体"/>
          <w:color w:val="000000"/>
          <w:kern w:val="0"/>
          <w:sz w:val="32"/>
          <w:szCs w:val="32"/>
        </w:rPr>
        <w:t>附件2</w:t>
      </w:r>
    </w:p>
    <w:p>
      <w:pPr>
        <w:spacing w:line="584" w:lineRule="exact"/>
        <w:jc w:val="center"/>
        <w:rPr>
          <w:rFonts w:eastAsia="方正小标宋简体"/>
          <w:bCs/>
          <w:sz w:val="44"/>
          <w:szCs w:val="44"/>
        </w:rPr>
      </w:pPr>
      <w:r>
        <w:rPr>
          <w:rFonts w:hint="eastAsia" w:eastAsia="方正小标宋简体"/>
          <w:bCs/>
          <w:sz w:val="44"/>
          <w:szCs w:val="44"/>
          <w:lang w:val="en-US" w:eastAsia="zh-CN"/>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                                   单位：万元</w:t>
      </w:r>
    </w:p>
    <w:tbl>
      <w:tblPr>
        <w:tblStyle w:val="6"/>
        <w:tblW w:w="895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预算项目数量（个）</w:t>
            </w:r>
          </w:p>
        </w:tc>
        <w:tc>
          <w:tcPr>
            <w:tcW w:w="2161" w:type="dxa"/>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18</w:t>
            </w:r>
          </w:p>
        </w:tc>
        <w:tc>
          <w:tcPr>
            <w:tcW w:w="3807" w:type="dxa"/>
            <w:gridSpan w:val="2"/>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2583.67</w:t>
            </w:r>
          </w:p>
        </w:tc>
        <w:tc>
          <w:tcPr>
            <w:tcW w:w="3807" w:type="dxa"/>
            <w:gridSpan w:val="2"/>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2492.55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w:t>
            </w:r>
          </w:p>
        </w:tc>
        <w:tc>
          <w:tcPr>
            <w:tcW w:w="2161" w:type="dxa"/>
            <w:vMerge w:val="restart"/>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优</w:t>
            </w:r>
          </w:p>
        </w:tc>
        <w:tc>
          <w:tcPr>
            <w:tcW w:w="2021" w:type="dxa"/>
            <w:tcBorders>
              <w:bottom w:val="single" w:color="auto" w:sz="4" w:space="0"/>
              <w:right w:val="single" w:color="auto" w:sz="4" w:space="0"/>
            </w:tcBorders>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top w:val="single" w:color="auto" w:sz="4" w:space="0"/>
              <w:right w:val="single" w:color="auto" w:sz="4" w:space="0"/>
            </w:tcBorders>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tcPr>
          <w:p>
            <w:pPr>
              <w:spacing w:line="584" w:lineRule="exact"/>
              <w:jc w:val="center"/>
              <w:rPr>
                <w:rFonts w:hint="default" w:eastAsia="仿宋_GB2312"/>
                <w:color w:val="000000"/>
                <w:kern w:val="0"/>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tcPr>
          <w:p>
            <w:pPr>
              <w:spacing w:line="584" w:lineRule="exact"/>
              <w:jc w:val="center"/>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1</w:t>
            </w:r>
          </w:p>
        </w:tc>
      </w:tr>
    </w:tbl>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widowControl/>
        <w:jc w:val="left"/>
        <w:rPr>
          <w:rFonts w:eastAsia="仿宋_GB2312"/>
          <w:color w:val="000000"/>
          <w:kern w:val="0"/>
          <w:sz w:val="24"/>
        </w:rPr>
        <w:sectPr>
          <w:footerReference r:id="rId3" w:type="default"/>
          <w:pgSz w:w="11906" w:h="16838"/>
          <w:pgMar w:top="1985" w:right="1531" w:bottom="1985" w:left="1531" w:header="851" w:footer="992" w:gutter="0"/>
          <w:docGrid w:type="lines" w:linePitch="312" w:charSpace="0"/>
        </w:sectPr>
      </w:pPr>
    </w:p>
    <w:p>
      <w:pPr>
        <w:spacing w:line="584" w:lineRule="exact"/>
        <w:rPr>
          <w:rFonts w:eastAsia="黑体"/>
          <w:color w:val="000000"/>
          <w:kern w:val="0"/>
          <w:sz w:val="32"/>
          <w:szCs w:val="32"/>
        </w:rPr>
      </w:pPr>
      <w:r>
        <w:rPr>
          <w:rFonts w:eastAsia="黑体"/>
          <w:color w:val="000000"/>
          <w:kern w:val="0"/>
          <w:sz w:val="32"/>
          <w:szCs w:val="32"/>
        </w:rPr>
        <w:t>附件3</w:t>
      </w:r>
    </w:p>
    <w:p>
      <w:pPr>
        <w:pStyle w:val="2"/>
        <w:spacing w:before="0" w:after="0" w:line="240" w:lineRule="auto"/>
        <w:jc w:val="center"/>
        <w:rPr>
          <w:rFonts w:ascii="Times New Roman" w:hAnsi="Times New Roman"/>
          <w:bCs/>
          <w:color w:val="000000"/>
        </w:rPr>
      </w:pPr>
      <w:r>
        <w:rPr>
          <w:rFonts w:ascii="Times New Roman" w:hAnsi="Times New Roman" w:eastAsia="方正小标宋简体"/>
          <w:b w:val="0"/>
          <w:bCs/>
          <w:color w:val="000000"/>
          <w:sz w:val="44"/>
          <w:szCs w:val="44"/>
        </w:rPr>
        <w:t>项目支出绩效评价指标体系框架（参考）</w:t>
      </w:r>
    </w:p>
    <w:tbl>
      <w:tblPr>
        <w:tblStyle w:val="6"/>
        <w:tblW w:w="1374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04"/>
        <w:gridCol w:w="1199"/>
        <w:gridCol w:w="1411"/>
        <w:gridCol w:w="2789"/>
        <w:gridCol w:w="734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92" w:hRule="atLeast"/>
          <w:tblHeader/>
          <w:jc w:val="center"/>
        </w:trPr>
        <w:tc>
          <w:tcPr>
            <w:tcW w:w="1004" w:type="dxa"/>
            <w:tcBorders>
              <w:tl2br w:val="nil"/>
              <w:tr2bl w:val="nil"/>
            </w:tcBorders>
            <w:shd w:val="clear" w:color="auto" w:fill="FFFFFF"/>
            <w:vAlign w:val="center"/>
          </w:tcPr>
          <w:p>
            <w:pPr>
              <w:widowControl/>
              <w:spacing w:line="0" w:lineRule="atLeast"/>
              <w:jc w:val="center"/>
              <w:rPr>
                <w:rFonts w:eastAsia="仿宋_GB2312"/>
                <w:b/>
                <w:bCs/>
                <w:color w:val="000000"/>
                <w:kern w:val="0"/>
                <w:sz w:val="22"/>
                <w:szCs w:val="22"/>
              </w:rPr>
            </w:pPr>
            <w:r>
              <w:rPr>
                <w:rFonts w:eastAsia="仿宋_GB2312"/>
                <w:b/>
                <w:bCs/>
                <w:color w:val="000000"/>
                <w:kern w:val="0"/>
                <w:sz w:val="22"/>
                <w:szCs w:val="22"/>
              </w:rPr>
              <w:t>一级</w:t>
            </w:r>
          </w:p>
          <w:p>
            <w:pPr>
              <w:widowControl/>
              <w:spacing w:line="0" w:lineRule="atLeast"/>
              <w:jc w:val="center"/>
              <w:rPr>
                <w:rFonts w:eastAsia="仿宋_GB2312"/>
                <w:b/>
                <w:bCs/>
                <w:color w:val="000000"/>
                <w:kern w:val="0"/>
                <w:sz w:val="22"/>
                <w:szCs w:val="22"/>
              </w:rPr>
            </w:pPr>
            <w:r>
              <w:rPr>
                <w:rFonts w:eastAsia="仿宋_GB2312"/>
                <w:b/>
                <w:bCs/>
                <w:color w:val="000000"/>
                <w:kern w:val="0"/>
                <w:sz w:val="22"/>
                <w:szCs w:val="22"/>
              </w:rPr>
              <w:t>指标</w:t>
            </w:r>
          </w:p>
        </w:tc>
        <w:tc>
          <w:tcPr>
            <w:tcW w:w="1199" w:type="dxa"/>
            <w:tcBorders>
              <w:tl2br w:val="nil"/>
              <w:tr2bl w:val="nil"/>
            </w:tcBorders>
            <w:shd w:val="clear" w:color="auto" w:fill="FFFFFF"/>
            <w:vAlign w:val="center"/>
          </w:tcPr>
          <w:p>
            <w:pPr>
              <w:widowControl/>
              <w:spacing w:line="0" w:lineRule="atLeast"/>
              <w:jc w:val="center"/>
              <w:rPr>
                <w:rFonts w:eastAsia="仿宋_GB2312"/>
                <w:b/>
                <w:bCs/>
                <w:color w:val="000000"/>
                <w:kern w:val="0"/>
                <w:sz w:val="22"/>
                <w:szCs w:val="22"/>
              </w:rPr>
            </w:pPr>
            <w:r>
              <w:rPr>
                <w:rFonts w:eastAsia="仿宋_GB2312"/>
                <w:b/>
                <w:bCs/>
                <w:color w:val="000000"/>
                <w:kern w:val="0"/>
                <w:sz w:val="22"/>
                <w:szCs w:val="22"/>
              </w:rPr>
              <w:t>二级指标</w:t>
            </w:r>
          </w:p>
        </w:tc>
        <w:tc>
          <w:tcPr>
            <w:tcW w:w="1411" w:type="dxa"/>
            <w:tcBorders>
              <w:tl2br w:val="nil"/>
              <w:tr2bl w:val="nil"/>
            </w:tcBorders>
            <w:shd w:val="clear" w:color="auto" w:fill="FFFFFF"/>
            <w:vAlign w:val="center"/>
          </w:tcPr>
          <w:p>
            <w:pPr>
              <w:widowControl/>
              <w:spacing w:line="0" w:lineRule="atLeast"/>
              <w:jc w:val="center"/>
              <w:rPr>
                <w:rFonts w:eastAsia="仿宋_GB2312"/>
                <w:b/>
                <w:bCs/>
                <w:color w:val="000000"/>
                <w:kern w:val="0"/>
                <w:sz w:val="22"/>
                <w:szCs w:val="22"/>
              </w:rPr>
            </w:pPr>
            <w:r>
              <w:rPr>
                <w:rFonts w:eastAsia="仿宋_GB2312"/>
                <w:b/>
                <w:bCs/>
                <w:color w:val="000000"/>
                <w:kern w:val="0"/>
                <w:sz w:val="22"/>
                <w:szCs w:val="22"/>
              </w:rPr>
              <w:t>三级指标</w:t>
            </w:r>
          </w:p>
        </w:tc>
        <w:tc>
          <w:tcPr>
            <w:tcW w:w="2789" w:type="dxa"/>
            <w:tcBorders>
              <w:tl2br w:val="nil"/>
              <w:tr2bl w:val="nil"/>
            </w:tcBorders>
            <w:shd w:val="clear" w:color="auto" w:fill="FFFFFF"/>
            <w:vAlign w:val="center"/>
          </w:tcPr>
          <w:p>
            <w:pPr>
              <w:widowControl/>
              <w:spacing w:line="0" w:lineRule="atLeast"/>
              <w:jc w:val="center"/>
              <w:rPr>
                <w:rFonts w:eastAsia="仿宋_GB2312"/>
                <w:b/>
                <w:bCs/>
                <w:color w:val="000000"/>
                <w:kern w:val="0"/>
                <w:sz w:val="22"/>
                <w:szCs w:val="22"/>
              </w:rPr>
            </w:pPr>
            <w:r>
              <w:rPr>
                <w:rFonts w:eastAsia="仿宋_GB2312"/>
                <w:b/>
                <w:bCs/>
                <w:color w:val="000000"/>
                <w:kern w:val="0"/>
                <w:sz w:val="22"/>
                <w:szCs w:val="22"/>
              </w:rPr>
              <w:t>指标解释</w:t>
            </w:r>
          </w:p>
        </w:tc>
        <w:tc>
          <w:tcPr>
            <w:tcW w:w="7341" w:type="dxa"/>
            <w:tcBorders>
              <w:tl2br w:val="nil"/>
              <w:tr2bl w:val="nil"/>
            </w:tcBorders>
            <w:shd w:val="clear" w:color="auto" w:fill="FFFFFF"/>
            <w:vAlign w:val="center"/>
          </w:tcPr>
          <w:p>
            <w:pPr>
              <w:widowControl/>
              <w:spacing w:line="0" w:lineRule="atLeast"/>
              <w:jc w:val="center"/>
              <w:rPr>
                <w:rFonts w:eastAsia="仿宋_GB2312"/>
                <w:b/>
                <w:bCs/>
                <w:color w:val="000000"/>
                <w:kern w:val="0"/>
                <w:sz w:val="22"/>
                <w:szCs w:val="22"/>
              </w:rPr>
            </w:pPr>
            <w:r>
              <w:rPr>
                <w:rFonts w:eastAsia="仿宋_GB2312"/>
                <w:b/>
                <w:bCs/>
                <w:color w:val="000000"/>
                <w:kern w:val="0"/>
                <w:sz w:val="22"/>
                <w:szCs w:val="22"/>
              </w:rPr>
              <w:t>指标说明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160" w:hRule="atLeast"/>
          <w:jc w:val="center"/>
        </w:trPr>
        <w:tc>
          <w:tcPr>
            <w:tcW w:w="1004"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决策</w:t>
            </w:r>
          </w:p>
        </w:tc>
        <w:tc>
          <w:tcPr>
            <w:tcW w:w="1199"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项目立项　</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立项依据</w:t>
            </w:r>
          </w:p>
          <w:p>
            <w:pPr>
              <w:widowControl/>
              <w:spacing w:line="0" w:lineRule="atLeast"/>
              <w:jc w:val="center"/>
              <w:rPr>
                <w:rFonts w:eastAsia="仿宋_GB2312"/>
                <w:color w:val="000000"/>
                <w:kern w:val="0"/>
                <w:sz w:val="22"/>
                <w:szCs w:val="22"/>
              </w:rPr>
            </w:pPr>
            <w:r>
              <w:rPr>
                <w:rFonts w:eastAsia="仿宋_GB2312"/>
                <w:color w:val="000000"/>
                <w:kern w:val="0"/>
                <w:sz w:val="22"/>
                <w:szCs w:val="22"/>
              </w:rPr>
              <w:t>充分性</w:t>
            </w:r>
          </w:p>
        </w:tc>
        <w:tc>
          <w:tcPr>
            <w:tcW w:w="2789"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kern w:val="0"/>
                <w:sz w:val="22"/>
                <w:szCs w:val="22"/>
              </w:rPr>
              <w:t>项目立项</w:t>
            </w:r>
            <w:r>
              <w:rPr>
                <w:rFonts w:eastAsia="仿宋_GB2312"/>
                <w:color w:val="000000"/>
                <w:kern w:val="0"/>
                <w:sz w:val="22"/>
                <w:szCs w:val="22"/>
              </w:rPr>
              <w:t>是否符合法律法规、相关政策、发展规划以及部门职责，用以反映和考核项目立项依据情况。</w:t>
            </w:r>
          </w:p>
        </w:tc>
        <w:tc>
          <w:tcPr>
            <w:tcW w:w="7341" w:type="dxa"/>
            <w:tcBorders>
              <w:tl2br w:val="nil"/>
              <w:tr2bl w:val="nil"/>
            </w:tcBorders>
            <w:shd w:val="clear" w:color="auto" w:fill="FFFFFF"/>
            <w:vAlign w:val="center"/>
          </w:tcPr>
          <w:p>
            <w:pPr>
              <w:widowControl/>
              <w:spacing w:line="0" w:lineRule="atLeast"/>
              <w:jc w:val="lef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项目立项是否符合国家法律法规、国民经济发展规划和相关政策；</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项目立项是否符合行业发展规划和政策要求；</w:t>
            </w:r>
            <w:r>
              <w:rPr>
                <w:rFonts w:eastAsia="仿宋_GB2312"/>
                <w:color w:val="000000"/>
                <w:kern w:val="0"/>
                <w:sz w:val="22"/>
                <w:szCs w:val="22"/>
              </w:rPr>
              <w:br w:type="textWrapping"/>
            </w:r>
            <w:r>
              <w:rPr>
                <w:rFonts w:hint="eastAsia" w:ascii="宋体" w:cs="宋体"/>
                <w:color w:val="000000"/>
                <w:kern w:val="0"/>
                <w:sz w:val="22"/>
                <w:szCs w:val="22"/>
              </w:rPr>
              <w:t>③</w:t>
            </w:r>
            <w:r>
              <w:rPr>
                <w:rFonts w:eastAsia="仿宋_GB2312"/>
                <w:color w:val="000000"/>
                <w:kern w:val="0"/>
                <w:sz w:val="22"/>
                <w:szCs w:val="22"/>
              </w:rPr>
              <w:t>项目立项是否与部门职责范围相符，属于部门履职所需；</w:t>
            </w:r>
            <w:r>
              <w:rPr>
                <w:rFonts w:eastAsia="仿宋_GB2312"/>
                <w:color w:val="000000"/>
                <w:kern w:val="0"/>
                <w:sz w:val="22"/>
                <w:szCs w:val="22"/>
              </w:rPr>
              <w:br w:type="textWrapping"/>
            </w:r>
            <w:r>
              <w:rPr>
                <w:rFonts w:hint="eastAsia" w:ascii="宋体" w:cs="宋体"/>
                <w:color w:val="000000"/>
                <w:kern w:val="0"/>
                <w:sz w:val="22"/>
                <w:szCs w:val="22"/>
              </w:rPr>
              <w:t>④</w:t>
            </w:r>
            <w:r>
              <w:rPr>
                <w:rFonts w:eastAsia="仿宋_GB2312"/>
                <w:color w:val="000000"/>
                <w:kern w:val="0"/>
                <w:sz w:val="22"/>
                <w:szCs w:val="22"/>
              </w:rPr>
              <w:t>项目是否属于公共财政支持范围，是否符合中央、地方事权支出责任划分原则；</w:t>
            </w:r>
            <w:r>
              <w:rPr>
                <w:rFonts w:eastAsia="仿宋_GB2312"/>
                <w:color w:val="000000"/>
                <w:kern w:val="0"/>
                <w:sz w:val="22"/>
                <w:szCs w:val="22"/>
              </w:rPr>
              <w:br w:type="textWrapping"/>
            </w:r>
            <w:r>
              <w:rPr>
                <w:rFonts w:hint="eastAsia" w:ascii="宋体" w:cs="宋体"/>
                <w:color w:val="000000"/>
                <w:kern w:val="0"/>
                <w:sz w:val="22"/>
                <w:szCs w:val="22"/>
              </w:rPr>
              <w:t>⑤</w:t>
            </w:r>
            <w:r>
              <w:rPr>
                <w:rFonts w:eastAsia="仿宋_GB2312"/>
                <w:color w:val="000000"/>
                <w:kern w:val="0"/>
                <w:sz w:val="22"/>
                <w:szCs w:val="22"/>
              </w:rPr>
              <w:t>项目是否与相关部门同类项目或部门内部相关项目重复。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73" w:hRule="atLeast"/>
          <w:jc w:val="center"/>
        </w:trPr>
        <w:tc>
          <w:tcPr>
            <w:tcW w:w="1004" w:type="dxa"/>
            <w:vMerge w:val="continue"/>
            <w:tcBorders>
              <w:tl2br w:val="nil"/>
              <w:tr2bl w:val="nil"/>
            </w:tcBorders>
            <w:shd w:val="clear" w:color="auto" w:fill="FFFFFF"/>
            <w:vAlign w:val="center"/>
          </w:tcPr>
          <w:p/>
        </w:tc>
        <w:tc>
          <w:tcPr>
            <w:tcW w:w="1199" w:type="dxa"/>
            <w:vMerge w:val="continue"/>
            <w:tcBorders>
              <w:tl2br w:val="nil"/>
              <w:tr2bl w:val="nil"/>
            </w:tcBorders>
            <w:shd w:val="clear" w:color="auto" w:fill="FFFFFF"/>
            <w:vAlign w:val="center"/>
          </w:tcP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立项程序</w:t>
            </w:r>
          </w:p>
          <w:p>
            <w:pPr>
              <w:widowControl/>
              <w:spacing w:line="0" w:lineRule="atLeast"/>
              <w:jc w:val="center"/>
              <w:rPr>
                <w:rFonts w:eastAsia="仿宋_GB2312"/>
                <w:color w:val="000000"/>
                <w:kern w:val="0"/>
                <w:sz w:val="22"/>
                <w:szCs w:val="22"/>
              </w:rPr>
            </w:pPr>
            <w:r>
              <w:rPr>
                <w:rFonts w:eastAsia="仿宋_GB2312"/>
                <w:color w:val="000000"/>
                <w:kern w:val="0"/>
                <w:sz w:val="22"/>
                <w:szCs w:val="22"/>
              </w:rPr>
              <w:t>规范性</w:t>
            </w:r>
          </w:p>
        </w:tc>
        <w:tc>
          <w:tcPr>
            <w:tcW w:w="2789"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项目申请、设立过程是否符合相关要求，用以反映和考核项目立项的规范情况。</w:t>
            </w:r>
          </w:p>
        </w:tc>
        <w:tc>
          <w:tcPr>
            <w:tcW w:w="7341" w:type="dxa"/>
            <w:tcBorders>
              <w:tl2br w:val="nil"/>
              <w:tr2bl w:val="nil"/>
            </w:tcBorders>
            <w:shd w:val="clear" w:color="auto" w:fill="FFFFFF"/>
            <w:vAlign w:val="center"/>
          </w:tcPr>
          <w:p>
            <w:pPr>
              <w:widowControl/>
              <w:spacing w:line="0" w:lineRule="atLeast"/>
              <w:jc w:val="lef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项目是否按照规定的程序申请设立；</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审批文件、材料是否符合相关要求；</w:t>
            </w:r>
            <w:r>
              <w:rPr>
                <w:rFonts w:eastAsia="仿宋_GB2312"/>
                <w:color w:val="000000"/>
                <w:kern w:val="0"/>
                <w:sz w:val="22"/>
                <w:szCs w:val="22"/>
              </w:rPr>
              <w:br w:type="textWrapping"/>
            </w:r>
            <w:r>
              <w:rPr>
                <w:rFonts w:hint="eastAsia" w:ascii="宋体" w:cs="宋体"/>
                <w:color w:val="000000"/>
                <w:kern w:val="0"/>
                <w:sz w:val="22"/>
                <w:szCs w:val="22"/>
              </w:rPr>
              <w:t>③</w:t>
            </w:r>
            <w:r>
              <w:rPr>
                <w:rFonts w:eastAsia="仿宋_GB2312"/>
                <w:color w:val="000000"/>
                <w:kern w:val="0"/>
                <w:sz w:val="22"/>
                <w:szCs w:val="22"/>
              </w:rPr>
              <w:t>事前是否已经过必要的可行性研究、专家论证、风险评估、绩效评估、集体决策。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83" w:hRule="atLeast"/>
          <w:jc w:val="center"/>
        </w:trPr>
        <w:tc>
          <w:tcPr>
            <w:tcW w:w="1004" w:type="dxa"/>
            <w:vMerge w:val="continue"/>
            <w:tcBorders>
              <w:tl2br w:val="nil"/>
              <w:tr2bl w:val="nil"/>
            </w:tcBorders>
            <w:shd w:val="clear" w:color="auto" w:fill="FFFFFF"/>
            <w:vAlign w:val="center"/>
          </w:tcPr>
          <w:p/>
        </w:tc>
        <w:tc>
          <w:tcPr>
            <w:tcW w:w="1199"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绩效目标　</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绩效目标</w:t>
            </w:r>
          </w:p>
          <w:p>
            <w:pPr>
              <w:widowControl/>
              <w:spacing w:line="0" w:lineRule="atLeast"/>
              <w:jc w:val="center"/>
              <w:rPr>
                <w:rFonts w:eastAsia="仿宋_GB2312"/>
                <w:color w:val="000000"/>
                <w:kern w:val="0"/>
                <w:sz w:val="22"/>
                <w:szCs w:val="22"/>
              </w:rPr>
            </w:pPr>
            <w:r>
              <w:rPr>
                <w:rFonts w:eastAsia="仿宋_GB2312"/>
                <w:color w:val="000000"/>
                <w:kern w:val="0"/>
                <w:sz w:val="22"/>
                <w:szCs w:val="22"/>
              </w:rPr>
              <w:t>合理性</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项目所设定的绩效目标是否依据充分，是否符合客观实际，用以反映和考核项目绩效目标与项目实施的相符情况。</w:t>
            </w:r>
          </w:p>
        </w:tc>
        <w:tc>
          <w:tcPr>
            <w:tcW w:w="7341" w:type="dxa"/>
            <w:tcBorders>
              <w:tl2br w:val="nil"/>
              <w:tr2bl w:val="nil"/>
            </w:tcBorders>
            <w:shd w:val="clear" w:color="000000" w:fill="FFFFFF"/>
            <w:vAlign w:val="center"/>
          </w:tcPr>
          <w:p>
            <w:pPr>
              <w:widowControl/>
              <w:spacing w:line="0" w:lineRule="atLeast"/>
              <w:jc w:val="lef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eastAsia="仿宋_GB2312"/>
                <w:color w:val="000000"/>
                <w:kern w:val="0"/>
                <w:sz w:val="22"/>
                <w:szCs w:val="22"/>
              </w:rPr>
              <w:t>（如未设定预算绩效目标，也可考核其他工作任务目标）</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项目是否有绩效目标；</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项目绩效目标与实际工作内容是否具有相关性；</w:t>
            </w:r>
            <w:r>
              <w:rPr>
                <w:rFonts w:eastAsia="仿宋_GB2312"/>
                <w:color w:val="000000"/>
                <w:kern w:val="0"/>
                <w:sz w:val="22"/>
                <w:szCs w:val="22"/>
              </w:rPr>
              <w:br w:type="textWrapping"/>
            </w:r>
            <w:r>
              <w:rPr>
                <w:rFonts w:hint="eastAsia" w:ascii="宋体" w:cs="宋体"/>
                <w:color w:val="000000"/>
                <w:kern w:val="0"/>
                <w:sz w:val="22"/>
                <w:szCs w:val="22"/>
              </w:rPr>
              <w:t>③</w:t>
            </w:r>
            <w:r>
              <w:rPr>
                <w:rFonts w:eastAsia="仿宋_GB2312"/>
                <w:color w:val="000000"/>
                <w:kern w:val="0"/>
                <w:sz w:val="22"/>
                <w:szCs w:val="22"/>
              </w:rPr>
              <w:t>项目预期产出效益和效果是否符合正常的业绩水平；</w:t>
            </w:r>
          </w:p>
          <w:p>
            <w:pPr>
              <w:widowControl/>
              <w:spacing w:line="0" w:lineRule="atLeast"/>
              <w:jc w:val="left"/>
              <w:rPr>
                <w:rFonts w:eastAsia="仿宋_GB2312"/>
                <w:color w:val="000000"/>
                <w:kern w:val="0"/>
                <w:sz w:val="22"/>
                <w:szCs w:val="22"/>
              </w:rPr>
            </w:pPr>
            <w:r>
              <w:rPr>
                <w:rFonts w:hint="eastAsia" w:ascii="宋体" w:cs="宋体"/>
                <w:color w:val="000000"/>
                <w:kern w:val="0"/>
                <w:sz w:val="22"/>
                <w:szCs w:val="22"/>
              </w:rPr>
              <w:t>④</w:t>
            </w:r>
            <w:r>
              <w:rPr>
                <w:rFonts w:eastAsia="仿宋_GB2312"/>
                <w:color w:val="000000"/>
                <w:kern w:val="0"/>
                <w:sz w:val="22"/>
                <w:szCs w:val="22"/>
              </w:rPr>
              <w:t>是否与预算确定的项目投资额或资金量相匹配。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24" w:hRule="atLeast"/>
          <w:jc w:val="center"/>
        </w:trPr>
        <w:tc>
          <w:tcPr>
            <w:tcW w:w="1004"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决策　</w:t>
            </w:r>
          </w:p>
        </w:tc>
        <w:tc>
          <w:tcPr>
            <w:tcW w:w="1199"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绩效目标</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绩效指标</w:t>
            </w:r>
          </w:p>
          <w:p>
            <w:pPr>
              <w:widowControl/>
              <w:spacing w:line="0" w:lineRule="atLeast"/>
              <w:jc w:val="center"/>
              <w:rPr>
                <w:rFonts w:eastAsia="仿宋_GB2312"/>
                <w:color w:val="000000"/>
                <w:kern w:val="0"/>
                <w:sz w:val="22"/>
                <w:szCs w:val="22"/>
              </w:rPr>
            </w:pPr>
            <w:r>
              <w:rPr>
                <w:rFonts w:eastAsia="仿宋_GB2312"/>
                <w:color w:val="000000"/>
                <w:kern w:val="0"/>
                <w:sz w:val="22"/>
                <w:szCs w:val="22"/>
              </w:rPr>
              <w:t>明确性</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依据绩效目标设定的绩效指标是否清晰、细化、可衡量等，用以反映和考核项目绩效目标的明细化情况。</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是否将项目绩效目标细化分解为具体的绩效指标；</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是否通过清晰、可衡量的指标值予以体现；</w:t>
            </w:r>
            <w:r>
              <w:rPr>
                <w:rFonts w:eastAsia="仿宋_GB2312"/>
                <w:color w:val="000000"/>
                <w:kern w:val="0"/>
                <w:sz w:val="22"/>
                <w:szCs w:val="22"/>
              </w:rPr>
              <w:br w:type="textWrapping"/>
            </w:r>
            <w:r>
              <w:rPr>
                <w:rFonts w:hint="eastAsia" w:ascii="宋体" w:cs="宋体"/>
                <w:color w:val="000000"/>
                <w:kern w:val="0"/>
                <w:sz w:val="22"/>
                <w:szCs w:val="22"/>
              </w:rPr>
              <w:t>③</w:t>
            </w:r>
            <w:r>
              <w:rPr>
                <w:rFonts w:eastAsia="仿宋_GB2312"/>
                <w:color w:val="000000"/>
                <w:kern w:val="0"/>
                <w:sz w:val="22"/>
                <w:szCs w:val="22"/>
              </w:rPr>
              <w:t>是否与项目目标任务数或计划数相对应。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41" w:hRule="atLeast"/>
          <w:jc w:val="center"/>
        </w:trPr>
        <w:tc>
          <w:tcPr>
            <w:tcW w:w="1004" w:type="dxa"/>
            <w:vMerge w:val="continue"/>
            <w:tcBorders>
              <w:tl2br w:val="nil"/>
              <w:tr2bl w:val="nil"/>
            </w:tcBorders>
            <w:shd w:val="clear" w:color="auto" w:fill="FFFFFF"/>
            <w:vAlign w:val="center"/>
          </w:tcPr>
          <w:p/>
        </w:tc>
        <w:tc>
          <w:tcPr>
            <w:tcW w:w="1199"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资金投入</w:t>
            </w:r>
          </w:p>
          <w:p>
            <w:pPr>
              <w:spacing w:line="0" w:lineRule="atLeast"/>
              <w:jc w:val="center"/>
              <w:rPr>
                <w:rFonts w:eastAsia="仿宋_GB2312"/>
                <w:color w:val="000000"/>
                <w:kern w:val="0"/>
                <w:sz w:val="22"/>
                <w:szCs w:val="22"/>
              </w:rPr>
            </w:pPr>
            <w:r>
              <w:rPr>
                <w:rFonts w:eastAsia="仿宋_GB2312"/>
                <w:color w:val="000000"/>
                <w:kern w:val="0"/>
                <w:sz w:val="22"/>
                <w:szCs w:val="22"/>
              </w:rPr>
              <w:t>　</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预算编制</w:t>
            </w:r>
          </w:p>
          <w:p>
            <w:pPr>
              <w:widowControl/>
              <w:spacing w:line="0" w:lineRule="atLeast"/>
              <w:jc w:val="center"/>
              <w:rPr>
                <w:rFonts w:eastAsia="仿宋_GB2312"/>
                <w:color w:val="000000"/>
                <w:kern w:val="0"/>
                <w:sz w:val="22"/>
                <w:szCs w:val="22"/>
              </w:rPr>
            </w:pPr>
            <w:r>
              <w:rPr>
                <w:rFonts w:eastAsia="仿宋_GB2312"/>
                <w:color w:val="000000"/>
                <w:kern w:val="0"/>
                <w:sz w:val="22"/>
                <w:szCs w:val="22"/>
              </w:rPr>
              <w:t>科学性</w:t>
            </w:r>
          </w:p>
        </w:tc>
        <w:tc>
          <w:tcPr>
            <w:tcW w:w="2789"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项目预算编制是否经过科学论证、有明确标准，资金额度与年度目标是否相适应，用以反映和考核项目预算编制的科学性、合理性情况。</w:t>
            </w:r>
          </w:p>
        </w:tc>
        <w:tc>
          <w:tcPr>
            <w:tcW w:w="7341"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预算编制是否经过科学论证；</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预算内容与项目内容是否匹配；</w:t>
            </w:r>
            <w:r>
              <w:rPr>
                <w:rFonts w:eastAsia="仿宋_GB2312"/>
                <w:color w:val="000000"/>
                <w:kern w:val="0"/>
                <w:sz w:val="22"/>
                <w:szCs w:val="22"/>
              </w:rPr>
              <w:br w:type="textWrapping"/>
            </w:r>
            <w:r>
              <w:rPr>
                <w:rFonts w:hint="eastAsia" w:ascii="宋体" w:cs="宋体"/>
                <w:color w:val="000000"/>
                <w:kern w:val="0"/>
                <w:sz w:val="22"/>
                <w:szCs w:val="22"/>
              </w:rPr>
              <w:t>③</w:t>
            </w:r>
            <w:r>
              <w:rPr>
                <w:rFonts w:eastAsia="仿宋_GB2312"/>
                <w:color w:val="000000"/>
                <w:kern w:val="0"/>
                <w:sz w:val="22"/>
                <w:szCs w:val="22"/>
              </w:rPr>
              <w:t>预算额度测算依据是否充分，是否按照标准编制；</w:t>
            </w:r>
            <w:r>
              <w:rPr>
                <w:rFonts w:eastAsia="仿宋_GB2312"/>
                <w:color w:val="000000"/>
                <w:kern w:val="0"/>
                <w:sz w:val="22"/>
                <w:szCs w:val="22"/>
              </w:rPr>
              <w:br w:type="textWrapping"/>
            </w:r>
            <w:r>
              <w:rPr>
                <w:rFonts w:hint="eastAsia" w:ascii="宋体" w:cs="宋体"/>
                <w:color w:val="000000"/>
                <w:kern w:val="0"/>
                <w:sz w:val="22"/>
                <w:szCs w:val="22"/>
              </w:rPr>
              <w:t>④</w:t>
            </w:r>
            <w:r>
              <w:rPr>
                <w:rFonts w:eastAsia="仿宋_GB2312"/>
                <w:color w:val="000000"/>
                <w:kern w:val="0"/>
                <w:sz w:val="22"/>
                <w:szCs w:val="22"/>
              </w:rPr>
              <w:t>预算确定的项目投资额或资金量是否与工作任务相匹配。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484" w:hRule="atLeast"/>
          <w:jc w:val="center"/>
        </w:trPr>
        <w:tc>
          <w:tcPr>
            <w:tcW w:w="1004" w:type="dxa"/>
            <w:vMerge w:val="continue"/>
            <w:tcBorders>
              <w:tl2br w:val="nil"/>
              <w:tr2bl w:val="nil"/>
            </w:tcBorders>
            <w:shd w:val="clear" w:color="auto" w:fill="FFFFFF"/>
            <w:vAlign w:val="center"/>
          </w:tcPr>
          <w:p/>
        </w:tc>
        <w:tc>
          <w:tcPr>
            <w:tcW w:w="1199" w:type="dxa"/>
            <w:vMerge w:val="continue"/>
            <w:tcBorders>
              <w:tl2br w:val="nil"/>
              <w:tr2bl w:val="nil"/>
            </w:tcBorders>
            <w:shd w:val="clear" w:color="auto" w:fill="FFFFFF"/>
            <w:vAlign w:val="center"/>
          </w:tcP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资金分配</w:t>
            </w:r>
          </w:p>
          <w:p>
            <w:pPr>
              <w:widowControl/>
              <w:spacing w:line="0" w:lineRule="atLeast"/>
              <w:jc w:val="center"/>
              <w:rPr>
                <w:rFonts w:eastAsia="仿宋_GB2312"/>
                <w:color w:val="000000"/>
                <w:kern w:val="0"/>
                <w:sz w:val="22"/>
                <w:szCs w:val="22"/>
              </w:rPr>
            </w:pPr>
            <w:r>
              <w:rPr>
                <w:rFonts w:eastAsia="仿宋_GB2312"/>
                <w:color w:val="000000"/>
                <w:kern w:val="0"/>
                <w:sz w:val="22"/>
                <w:szCs w:val="22"/>
              </w:rPr>
              <w:t>合理性</w:t>
            </w:r>
          </w:p>
        </w:tc>
        <w:tc>
          <w:tcPr>
            <w:tcW w:w="2789"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项目预算资金分配是否有测算依据，与补助单位或地方实际是否相适应，用以反映和考核项目预算资金分配的科学性、合理性情况。</w:t>
            </w:r>
          </w:p>
        </w:tc>
        <w:tc>
          <w:tcPr>
            <w:tcW w:w="7341"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预算资金分配依据是否充分；</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资金分配额度是否合理，与项目单位或地方实际是否相适应。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13" w:hRule="atLeast"/>
          <w:jc w:val="center"/>
        </w:trPr>
        <w:tc>
          <w:tcPr>
            <w:tcW w:w="1004" w:type="dxa"/>
            <w:vMerge w:val="restart"/>
            <w:tcBorders>
              <w:tl2br w:val="nil"/>
              <w:tr2bl w:val="nil"/>
            </w:tcBorders>
            <w:shd w:val="clear" w:color="auto" w:fill="FFFFFF"/>
            <w:vAlign w:val="center"/>
          </w:tcPr>
          <w:p>
            <w:pPr>
              <w:spacing w:line="0" w:lineRule="atLeast"/>
              <w:jc w:val="center"/>
              <w:rPr>
                <w:rFonts w:eastAsia="仿宋_GB2312"/>
                <w:color w:val="000000"/>
                <w:kern w:val="0"/>
                <w:sz w:val="22"/>
                <w:szCs w:val="22"/>
              </w:rPr>
            </w:pPr>
            <w:r>
              <w:rPr>
                <w:rFonts w:eastAsia="仿宋_GB2312"/>
                <w:color w:val="000000"/>
                <w:kern w:val="0"/>
                <w:sz w:val="22"/>
                <w:szCs w:val="22"/>
              </w:rPr>
              <w:t>过程</w:t>
            </w:r>
          </w:p>
        </w:tc>
        <w:tc>
          <w:tcPr>
            <w:tcW w:w="1199"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资金管理</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资金到位率</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实际到位资金与预算资金的比率，用以反映和考核资金落实情况对项目实施的总体保障程度。</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资金到位率=（实际到位资金/预算资金）×100%。</w:t>
            </w:r>
          </w:p>
          <w:p>
            <w:pPr>
              <w:widowControl/>
              <w:spacing w:line="0" w:lineRule="atLeast"/>
              <w:rPr>
                <w:rFonts w:eastAsia="仿宋_GB2312"/>
                <w:color w:val="000000"/>
                <w:kern w:val="0"/>
                <w:sz w:val="22"/>
                <w:szCs w:val="22"/>
              </w:rPr>
            </w:pPr>
            <w:r>
              <w:rPr>
                <w:rFonts w:eastAsia="仿宋_GB2312"/>
                <w:color w:val="000000"/>
                <w:kern w:val="0"/>
                <w:sz w:val="22"/>
                <w:szCs w:val="22"/>
              </w:rPr>
              <w:t>实际到位资金：一定时期（本年度或项目期）内落实到具体项目的资金。</w:t>
            </w:r>
          </w:p>
          <w:p>
            <w:pPr>
              <w:widowControl/>
              <w:spacing w:line="0" w:lineRule="atLeast"/>
              <w:rPr>
                <w:rFonts w:eastAsia="仿宋_GB2312"/>
                <w:color w:val="000000"/>
                <w:kern w:val="0"/>
                <w:sz w:val="22"/>
                <w:szCs w:val="22"/>
              </w:rPr>
            </w:pPr>
            <w:r>
              <w:rPr>
                <w:rFonts w:eastAsia="仿宋_GB2312"/>
                <w:color w:val="000000"/>
                <w:kern w:val="0"/>
                <w:sz w:val="22"/>
                <w:szCs w:val="22"/>
              </w:rPr>
              <w:t>预算资金：一定时期（本年度或项目期）内预算安排到具体项目的资金。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83" w:hRule="atLeast"/>
          <w:jc w:val="center"/>
        </w:trPr>
        <w:tc>
          <w:tcPr>
            <w:tcW w:w="1004" w:type="dxa"/>
            <w:vMerge w:val="continue"/>
            <w:tcBorders>
              <w:tl2br w:val="nil"/>
              <w:tr2bl w:val="nil"/>
            </w:tcBorders>
            <w:shd w:val="clear" w:color="auto" w:fill="FFFFFF"/>
            <w:vAlign w:val="center"/>
          </w:tcPr>
          <w:p/>
        </w:tc>
        <w:tc>
          <w:tcPr>
            <w:tcW w:w="1199" w:type="dxa"/>
            <w:vMerge w:val="continue"/>
            <w:tcBorders>
              <w:tl2br w:val="nil"/>
              <w:tr2bl w:val="nil"/>
            </w:tcBorders>
            <w:shd w:val="clear" w:color="auto" w:fill="FFFFFF"/>
            <w:vAlign w:val="center"/>
          </w:tcP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预算执行率</w:t>
            </w:r>
          </w:p>
        </w:tc>
        <w:tc>
          <w:tcPr>
            <w:tcW w:w="2789"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项目预算资金是否按照计划执行，用以反映或考核项目预算执行情况。</w:t>
            </w:r>
          </w:p>
        </w:tc>
        <w:tc>
          <w:tcPr>
            <w:tcW w:w="7341"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预算执行率=（实际支出资金/实际到位资金）×100%。</w:t>
            </w:r>
            <w:r>
              <w:rPr>
                <w:rFonts w:eastAsia="仿宋_GB2312"/>
                <w:color w:val="000000"/>
                <w:kern w:val="0"/>
                <w:sz w:val="22"/>
                <w:szCs w:val="22"/>
              </w:rPr>
              <w:br w:type="textWrapping"/>
            </w:r>
            <w:r>
              <w:rPr>
                <w:rFonts w:eastAsia="仿宋_GB2312"/>
                <w:color w:val="000000"/>
                <w:kern w:val="0"/>
                <w:sz w:val="22"/>
                <w:szCs w:val="22"/>
              </w:rPr>
              <w:t>实际支出资金：一定时期（本年度或项目期）内项目实际拨付的资金。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076" w:hRule="atLeast"/>
          <w:jc w:val="center"/>
        </w:trPr>
        <w:tc>
          <w:tcPr>
            <w:tcW w:w="1004"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　</w:t>
            </w:r>
          </w:p>
          <w:p>
            <w:pPr>
              <w:spacing w:line="0" w:lineRule="atLeast"/>
              <w:jc w:val="center"/>
              <w:rPr>
                <w:rFonts w:eastAsia="仿宋_GB2312"/>
                <w:color w:val="000000"/>
                <w:kern w:val="0"/>
                <w:sz w:val="22"/>
                <w:szCs w:val="22"/>
              </w:rPr>
            </w:pPr>
            <w:r>
              <w:rPr>
                <w:rFonts w:eastAsia="仿宋_GB2312"/>
                <w:color w:val="000000"/>
                <w:kern w:val="0"/>
                <w:sz w:val="22"/>
                <w:szCs w:val="22"/>
              </w:rPr>
              <w:t>过程　</w:t>
            </w:r>
          </w:p>
        </w:tc>
        <w:tc>
          <w:tcPr>
            <w:tcW w:w="1199"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资金管理</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资金使用</w:t>
            </w:r>
          </w:p>
          <w:p>
            <w:pPr>
              <w:widowControl/>
              <w:spacing w:line="0" w:lineRule="atLeast"/>
              <w:jc w:val="center"/>
              <w:rPr>
                <w:rFonts w:eastAsia="仿宋_GB2312"/>
                <w:color w:val="000000"/>
                <w:kern w:val="0"/>
                <w:sz w:val="22"/>
                <w:szCs w:val="22"/>
              </w:rPr>
            </w:pPr>
            <w:r>
              <w:rPr>
                <w:rFonts w:eastAsia="仿宋_GB2312"/>
                <w:color w:val="000000"/>
                <w:kern w:val="0"/>
                <w:sz w:val="22"/>
                <w:szCs w:val="22"/>
              </w:rPr>
              <w:t>合规性</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项目资金使用是否符合相关的财务管理制度规定，用以反映和考核项目资金的规范运行情况。</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是否符合国家财经法规和财务管理制度以及有关专项资金管理办法的规定；</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资金的拨付是否有完整的审批程序和手续；</w:t>
            </w:r>
            <w:r>
              <w:rPr>
                <w:rFonts w:eastAsia="仿宋_GB2312"/>
                <w:color w:val="000000"/>
                <w:kern w:val="0"/>
                <w:sz w:val="22"/>
                <w:szCs w:val="22"/>
              </w:rPr>
              <w:br w:type="textWrapping"/>
            </w:r>
            <w:r>
              <w:rPr>
                <w:rFonts w:hint="eastAsia" w:ascii="宋体" w:cs="宋体"/>
                <w:color w:val="000000"/>
                <w:kern w:val="0"/>
                <w:sz w:val="22"/>
                <w:szCs w:val="22"/>
              </w:rPr>
              <w:t>③</w:t>
            </w:r>
            <w:r>
              <w:rPr>
                <w:rFonts w:eastAsia="仿宋_GB2312"/>
                <w:color w:val="000000"/>
                <w:kern w:val="0"/>
                <w:sz w:val="22"/>
                <w:szCs w:val="22"/>
              </w:rPr>
              <w:t>是否符合项目预算批复或合同规定的用途；</w:t>
            </w:r>
            <w:r>
              <w:rPr>
                <w:rFonts w:eastAsia="仿宋_GB2312"/>
                <w:color w:val="000000"/>
                <w:kern w:val="0"/>
                <w:sz w:val="22"/>
                <w:szCs w:val="22"/>
              </w:rPr>
              <w:br w:type="textWrapping"/>
            </w:r>
            <w:r>
              <w:rPr>
                <w:rFonts w:hint="eastAsia" w:ascii="宋体" w:cs="宋体"/>
                <w:color w:val="000000"/>
                <w:kern w:val="0"/>
                <w:sz w:val="22"/>
                <w:szCs w:val="22"/>
              </w:rPr>
              <w:t>④</w:t>
            </w:r>
            <w:r>
              <w:rPr>
                <w:rFonts w:eastAsia="仿宋_GB2312"/>
                <w:color w:val="000000"/>
                <w:kern w:val="0"/>
                <w:sz w:val="22"/>
                <w:szCs w:val="22"/>
              </w:rPr>
              <w:t>是否存在截留、挤占、挪用、虚列支出等情况。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65" w:hRule="atLeast"/>
          <w:jc w:val="center"/>
        </w:trPr>
        <w:tc>
          <w:tcPr>
            <w:tcW w:w="1004" w:type="dxa"/>
            <w:vMerge w:val="continue"/>
            <w:tcBorders>
              <w:tl2br w:val="nil"/>
              <w:tr2bl w:val="nil"/>
            </w:tcBorders>
            <w:shd w:val="clear" w:color="auto" w:fill="FFFFFF"/>
            <w:vAlign w:val="center"/>
          </w:tcPr>
          <w:p/>
        </w:tc>
        <w:tc>
          <w:tcPr>
            <w:tcW w:w="1199"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组织实施</w:t>
            </w:r>
          </w:p>
          <w:p>
            <w:pPr>
              <w:spacing w:line="0" w:lineRule="atLeast"/>
              <w:jc w:val="center"/>
              <w:rPr>
                <w:rFonts w:eastAsia="仿宋_GB2312"/>
                <w:color w:val="000000"/>
                <w:kern w:val="0"/>
                <w:sz w:val="22"/>
                <w:szCs w:val="22"/>
              </w:rPr>
            </w:pPr>
            <w:r>
              <w:rPr>
                <w:rFonts w:eastAsia="仿宋_GB2312"/>
                <w:color w:val="000000"/>
                <w:kern w:val="0"/>
                <w:sz w:val="22"/>
                <w:szCs w:val="22"/>
              </w:rPr>
              <w:t>　</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管理制度</w:t>
            </w:r>
          </w:p>
          <w:p>
            <w:pPr>
              <w:widowControl/>
              <w:spacing w:line="0" w:lineRule="atLeast"/>
              <w:jc w:val="center"/>
              <w:rPr>
                <w:rFonts w:eastAsia="仿宋_GB2312"/>
                <w:color w:val="000000"/>
                <w:kern w:val="0"/>
                <w:sz w:val="22"/>
                <w:szCs w:val="22"/>
              </w:rPr>
            </w:pPr>
            <w:r>
              <w:rPr>
                <w:rFonts w:eastAsia="仿宋_GB2312"/>
                <w:color w:val="000000"/>
                <w:kern w:val="0"/>
                <w:sz w:val="22"/>
                <w:szCs w:val="22"/>
              </w:rPr>
              <w:t>健全性</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项目实施单位的财务和业务管理制度是否健全，用以反映和考核财务和业务管理制度对项目顺利实施的保障情况。</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是否已制定或具有相应的财务和业务管理制度；</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财务和业务管理制度是否合法、合规、完整。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531" w:hRule="atLeast"/>
          <w:jc w:val="center"/>
        </w:trPr>
        <w:tc>
          <w:tcPr>
            <w:tcW w:w="1004" w:type="dxa"/>
            <w:vMerge w:val="continue"/>
            <w:tcBorders>
              <w:tl2br w:val="nil"/>
              <w:tr2bl w:val="nil"/>
            </w:tcBorders>
            <w:shd w:val="clear" w:color="auto" w:fill="FFFFFF"/>
            <w:vAlign w:val="center"/>
          </w:tcPr>
          <w:p/>
        </w:tc>
        <w:tc>
          <w:tcPr>
            <w:tcW w:w="1199" w:type="dxa"/>
            <w:vMerge w:val="continue"/>
            <w:tcBorders>
              <w:tl2br w:val="nil"/>
              <w:tr2bl w:val="nil"/>
            </w:tcBorders>
            <w:shd w:val="clear" w:color="auto" w:fill="FFFFFF"/>
            <w:vAlign w:val="center"/>
          </w:tcP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制度执行</w:t>
            </w:r>
          </w:p>
          <w:p>
            <w:pPr>
              <w:widowControl/>
              <w:spacing w:line="0" w:lineRule="atLeast"/>
              <w:jc w:val="center"/>
              <w:rPr>
                <w:rFonts w:eastAsia="仿宋_GB2312"/>
                <w:color w:val="000000"/>
                <w:kern w:val="0"/>
                <w:sz w:val="22"/>
                <w:szCs w:val="22"/>
              </w:rPr>
            </w:pPr>
            <w:r>
              <w:rPr>
                <w:rFonts w:eastAsia="仿宋_GB2312"/>
                <w:color w:val="000000"/>
                <w:kern w:val="0"/>
                <w:sz w:val="22"/>
                <w:szCs w:val="22"/>
              </w:rPr>
              <w:t>有效性</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项目实施是否符合相关管理规定，用以反映和考核相关管理制度的有效执行情况。</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评价要点：</w:t>
            </w:r>
            <w:r>
              <w:rPr>
                <w:rFonts w:eastAsia="仿宋_GB2312"/>
                <w:color w:val="000000"/>
                <w:kern w:val="0"/>
                <w:sz w:val="22"/>
                <w:szCs w:val="22"/>
              </w:rPr>
              <w:br w:type="textWrapping"/>
            </w:r>
            <w:r>
              <w:rPr>
                <w:rFonts w:hint="eastAsia" w:ascii="宋体" w:cs="宋体"/>
                <w:color w:val="000000"/>
                <w:kern w:val="0"/>
                <w:sz w:val="22"/>
                <w:szCs w:val="22"/>
              </w:rPr>
              <w:t>①</w:t>
            </w:r>
            <w:r>
              <w:rPr>
                <w:rFonts w:eastAsia="仿宋_GB2312"/>
                <w:color w:val="000000"/>
                <w:kern w:val="0"/>
                <w:sz w:val="22"/>
                <w:szCs w:val="22"/>
              </w:rPr>
              <w:t>是否遵守相关法律法规和相关管理规定；</w:t>
            </w:r>
            <w:r>
              <w:rPr>
                <w:rFonts w:eastAsia="仿宋_GB2312"/>
                <w:color w:val="000000"/>
                <w:kern w:val="0"/>
                <w:sz w:val="22"/>
                <w:szCs w:val="22"/>
              </w:rPr>
              <w:br w:type="textWrapping"/>
            </w:r>
            <w:r>
              <w:rPr>
                <w:rFonts w:hint="eastAsia" w:ascii="宋体" w:cs="宋体"/>
                <w:color w:val="000000"/>
                <w:kern w:val="0"/>
                <w:sz w:val="22"/>
                <w:szCs w:val="22"/>
              </w:rPr>
              <w:t>②</w:t>
            </w:r>
            <w:r>
              <w:rPr>
                <w:rFonts w:eastAsia="仿宋_GB2312"/>
                <w:color w:val="000000"/>
                <w:kern w:val="0"/>
                <w:sz w:val="22"/>
                <w:szCs w:val="22"/>
              </w:rPr>
              <w:t>项目调整及支出调整手续是否完备；</w:t>
            </w:r>
            <w:r>
              <w:rPr>
                <w:rFonts w:eastAsia="仿宋_GB2312"/>
                <w:color w:val="000000"/>
                <w:kern w:val="0"/>
                <w:sz w:val="22"/>
                <w:szCs w:val="22"/>
              </w:rPr>
              <w:br w:type="textWrapping"/>
            </w:r>
            <w:r>
              <w:rPr>
                <w:rFonts w:hint="eastAsia" w:ascii="宋体" w:cs="宋体"/>
                <w:color w:val="000000"/>
                <w:kern w:val="0"/>
                <w:sz w:val="22"/>
                <w:szCs w:val="22"/>
              </w:rPr>
              <w:t>③</w:t>
            </w:r>
            <w:r>
              <w:rPr>
                <w:rFonts w:eastAsia="仿宋_GB2312"/>
                <w:color w:val="000000"/>
                <w:kern w:val="0"/>
                <w:sz w:val="22"/>
                <w:szCs w:val="22"/>
              </w:rPr>
              <w:t>项目合同书、验收报告、技术鉴定等资料是否齐全并及时归档；</w:t>
            </w:r>
            <w:r>
              <w:rPr>
                <w:rFonts w:eastAsia="仿宋_GB2312"/>
                <w:color w:val="000000"/>
                <w:kern w:val="0"/>
                <w:sz w:val="22"/>
                <w:szCs w:val="22"/>
              </w:rPr>
              <w:br w:type="textWrapping"/>
            </w:r>
            <w:r>
              <w:rPr>
                <w:rFonts w:hint="eastAsia" w:ascii="宋体" w:cs="宋体"/>
                <w:color w:val="000000"/>
                <w:kern w:val="0"/>
                <w:sz w:val="22"/>
                <w:szCs w:val="22"/>
              </w:rPr>
              <w:t>④</w:t>
            </w:r>
            <w:r>
              <w:rPr>
                <w:rFonts w:eastAsia="仿宋_GB2312"/>
                <w:color w:val="000000"/>
                <w:kern w:val="0"/>
                <w:sz w:val="22"/>
                <w:szCs w:val="22"/>
              </w:rPr>
              <w:t>项目实施的人员条件、场地设备、信息支撑等是否落实到位。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917" w:hRule="atLeast"/>
          <w:jc w:val="center"/>
        </w:trPr>
        <w:tc>
          <w:tcPr>
            <w:tcW w:w="1004"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产出</w:t>
            </w:r>
          </w:p>
        </w:tc>
        <w:tc>
          <w:tcPr>
            <w:tcW w:w="1199"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产出数量</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实际完成率</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项目实施的实际产出数与计划产出数的比率，用以反映和考核项目产出数量目标的实现程度。</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实际完成率=（实际产出数/计划产出数）×100%。</w:t>
            </w:r>
            <w:r>
              <w:rPr>
                <w:rFonts w:eastAsia="仿宋_GB2312"/>
                <w:color w:val="000000"/>
                <w:kern w:val="0"/>
                <w:sz w:val="22"/>
                <w:szCs w:val="22"/>
              </w:rPr>
              <w:br w:type="textWrapping"/>
            </w:r>
            <w:r>
              <w:rPr>
                <w:rFonts w:eastAsia="仿宋_GB2312"/>
                <w:color w:val="000000"/>
                <w:kern w:val="0"/>
                <w:sz w:val="22"/>
                <w:szCs w:val="22"/>
              </w:rPr>
              <w:t>实际产出数：一定时期（本年度或项目期）内项目实际产出的产品或提供的服务数量。</w:t>
            </w:r>
            <w:r>
              <w:rPr>
                <w:rFonts w:eastAsia="仿宋_GB2312"/>
                <w:color w:val="000000"/>
                <w:kern w:val="0"/>
                <w:sz w:val="22"/>
                <w:szCs w:val="22"/>
              </w:rPr>
              <w:br w:type="textWrapping"/>
            </w:r>
            <w:r>
              <w:rPr>
                <w:rFonts w:eastAsia="仿宋_GB2312"/>
                <w:color w:val="000000"/>
                <w:kern w:val="0"/>
                <w:sz w:val="22"/>
                <w:szCs w:val="22"/>
              </w:rPr>
              <w:t>计划产出数：项目绩效目标确定的在一定时期（本年度或项目期）内计划产出的产品或提供的服务数量。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718" w:hRule="atLeast"/>
          <w:jc w:val="center"/>
        </w:trPr>
        <w:tc>
          <w:tcPr>
            <w:tcW w:w="1004"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产出</w:t>
            </w:r>
          </w:p>
        </w:tc>
        <w:tc>
          <w:tcPr>
            <w:tcW w:w="1199"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产出质量</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质量达标率</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项目完成的质量达标产出数与实际产出数的比率，用以反映和考核项目产出质量目标的实现程度。</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质量达标率=（质量达标产出数/实际产出数）×100%。</w:t>
            </w:r>
          </w:p>
          <w:p>
            <w:pPr>
              <w:widowControl/>
              <w:spacing w:line="0" w:lineRule="atLeast"/>
              <w:rPr>
                <w:rFonts w:eastAsia="仿宋_GB2312"/>
                <w:color w:val="000000"/>
                <w:kern w:val="0"/>
                <w:sz w:val="22"/>
                <w:szCs w:val="22"/>
              </w:rPr>
            </w:pPr>
            <w:r>
              <w:rPr>
                <w:rFonts w:eastAsia="仿宋_GB2312"/>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77" w:hRule="atLeast"/>
          <w:jc w:val="center"/>
        </w:trPr>
        <w:tc>
          <w:tcPr>
            <w:tcW w:w="1004" w:type="dxa"/>
            <w:vMerge w:val="continue"/>
            <w:tcBorders>
              <w:tl2br w:val="nil"/>
              <w:tr2bl w:val="nil"/>
            </w:tcBorders>
            <w:shd w:val="clear" w:color="auto" w:fill="FFFFFF"/>
            <w:vAlign w:val="center"/>
          </w:tcPr>
          <w:p/>
        </w:tc>
        <w:tc>
          <w:tcPr>
            <w:tcW w:w="1199" w:type="dxa"/>
            <w:tcBorders>
              <w:tl2br w:val="nil"/>
              <w:tr2bl w:val="nil"/>
            </w:tcBorders>
            <w:shd w:val="clear" w:color="auto" w:fill="FFFFFF"/>
            <w:vAlign w:val="center"/>
          </w:tcPr>
          <w:p>
            <w:pPr>
              <w:spacing w:line="0" w:lineRule="atLeast"/>
              <w:jc w:val="center"/>
              <w:rPr>
                <w:rFonts w:eastAsia="仿宋_GB2312"/>
                <w:color w:val="000000"/>
                <w:kern w:val="0"/>
                <w:sz w:val="22"/>
                <w:szCs w:val="22"/>
              </w:rPr>
            </w:pPr>
            <w:r>
              <w:rPr>
                <w:rFonts w:eastAsia="仿宋_GB2312"/>
                <w:color w:val="000000"/>
                <w:kern w:val="0"/>
                <w:sz w:val="22"/>
                <w:szCs w:val="22"/>
              </w:rPr>
              <w:t>产出时效</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完成及时性</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项目实际完成时间与计划完成时间的比较，用以反映和考核项目产出时效目标的实现程度。</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实际完成时间：项目实施单位完成该项目实际所耗用的时间。</w:t>
            </w:r>
            <w:r>
              <w:rPr>
                <w:rFonts w:eastAsia="仿宋_GB2312"/>
                <w:color w:val="000000"/>
                <w:kern w:val="0"/>
                <w:sz w:val="22"/>
                <w:szCs w:val="22"/>
              </w:rPr>
              <w:br w:type="textWrapping"/>
            </w:r>
            <w:r>
              <w:rPr>
                <w:rFonts w:eastAsia="仿宋_GB2312"/>
                <w:color w:val="000000"/>
                <w:kern w:val="0"/>
                <w:sz w:val="22"/>
                <w:szCs w:val="22"/>
              </w:rPr>
              <w:t>计划完成时间：按照项目实施计划或相关规定完成该项目所需的时间。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822" w:hRule="atLeast"/>
          <w:jc w:val="center"/>
        </w:trPr>
        <w:tc>
          <w:tcPr>
            <w:tcW w:w="1004" w:type="dxa"/>
            <w:vMerge w:val="continue"/>
            <w:tcBorders>
              <w:tl2br w:val="nil"/>
              <w:tr2bl w:val="nil"/>
            </w:tcBorders>
            <w:shd w:val="clear" w:color="auto" w:fill="FFFFFF"/>
            <w:vAlign w:val="center"/>
          </w:tcPr>
          <w:p/>
        </w:tc>
        <w:tc>
          <w:tcPr>
            <w:tcW w:w="1199"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产出成本</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成本节约率</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完成项目计划工作目标的实际节约成本与计划成本的比率，用以反映和考核项目的成本节约程度。</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br w:type="textWrapping"/>
            </w:r>
            <w:r>
              <w:rPr>
                <w:rFonts w:eastAsia="仿宋_GB2312"/>
                <w:color w:val="000000"/>
                <w:kern w:val="0"/>
                <w:sz w:val="22"/>
                <w:szCs w:val="22"/>
              </w:rPr>
              <w:t>成本节约率=[（计划成本-实际成本）/计划成本]×100%。</w:t>
            </w:r>
            <w:r>
              <w:rPr>
                <w:rFonts w:eastAsia="仿宋_GB2312"/>
                <w:color w:val="000000"/>
                <w:kern w:val="0"/>
                <w:sz w:val="22"/>
                <w:szCs w:val="22"/>
              </w:rPr>
              <w:br w:type="textWrapping"/>
            </w:r>
            <w:r>
              <w:rPr>
                <w:rFonts w:eastAsia="仿宋_GB2312"/>
                <w:color w:val="000000"/>
                <w:kern w:val="0"/>
                <w:sz w:val="22"/>
                <w:szCs w:val="22"/>
              </w:rPr>
              <w:t>实际成本：项目实施单位如期、保质、保量完成既定工作目标实际所耗费的支出。</w:t>
            </w:r>
            <w:r>
              <w:rPr>
                <w:rFonts w:eastAsia="仿宋_GB2312"/>
                <w:color w:val="000000"/>
                <w:kern w:val="0"/>
                <w:sz w:val="22"/>
                <w:szCs w:val="22"/>
              </w:rPr>
              <w:br w:type="textWrapping"/>
            </w:r>
            <w:r>
              <w:rPr>
                <w:rFonts w:eastAsia="仿宋_GB2312"/>
                <w:color w:val="000000"/>
                <w:kern w:val="0"/>
                <w:sz w:val="22"/>
                <w:szCs w:val="22"/>
              </w:rPr>
              <w:t>计划成本：项目实施单位为完成工作目标计划安排的支出，一般以项目预算为参考。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89" w:hRule="atLeast"/>
          <w:jc w:val="center"/>
        </w:trPr>
        <w:tc>
          <w:tcPr>
            <w:tcW w:w="1004"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效益　</w:t>
            </w:r>
          </w:p>
        </w:tc>
        <w:tc>
          <w:tcPr>
            <w:tcW w:w="1199" w:type="dxa"/>
            <w:vMerge w:val="restart"/>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项目效益　</w:t>
            </w: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实施效益</w:t>
            </w:r>
          </w:p>
        </w:tc>
        <w:tc>
          <w:tcPr>
            <w:tcW w:w="2789" w:type="dxa"/>
            <w:tcBorders>
              <w:tl2br w:val="nil"/>
              <w:tr2bl w:val="nil"/>
            </w:tcBorders>
            <w:shd w:val="clear" w:color="auto" w:fill="FFFFFF"/>
            <w:vAlign w:val="center"/>
          </w:tcPr>
          <w:p>
            <w:pPr>
              <w:widowControl/>
              <w:spacing w:line="0" w:lineRule="atLeast"/>
              <w:jc w:val="left"/>
              <w:rPr>
                <w:rFonts w:eastAsia="仿宋_GB2312"/>
                <w:color w:val="000000"/>
                <w:kern w:val="0"/>
                <w:sz w:val="22"/>
                <w:szCs w:val="22"/>
              </w:rPr>
            </w:pPr>
            <w:r>
              <w:rPr>
                <w:rFonts w:eastAsia="仿宋_GB2312"/>
                <w:color w:val="000000"/>
                <w:kern w:val="0"/>
                <w:sz w:val="22"/>
                <w:szCs w:val="22"/>
              </w:rPr>
              <w:t>项目实施所产生的效益。</w:t>
            </w:r>
          </w:p>
        </w:tc>
        <w:tc>
          <w:tcPr>
            <w:tcW w:w="7341" w:type="dxa"/>
            <w:tcBorders>
              <w:tl2br w:val="nil"/>
              <w:tr2bl w:val="nil"/>
            </w:tcBorders>
            <w:shd w:val="clear" w:color="auto"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项目实施所产生的社会效益、经济效益、生态效益、可持续影响等。可根据项目实际情况有选择地设置和细化。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37" w:hRule="atLeast"/>
          <w:jc w:val="center"/>
        </w:trPr>
        <w:tc>
          <w:tcPr>
            <w:tcW w:w="1004" w:type="dxa"/>
            <w:vMerge w:val="continue"/>
            <w:tcBorders>
              <w:tl2br w:val="nil"/>
              <w:tr2bl w:val="nil"/>
            </w:tcBorders>
            <w:shd w:val="clear" w:color="auto" w:fill="FFFFFF"/>
            <w:vAlign w:val="center"/>
          </w:tcPr>
          <w:p/>
        </w:tc>
        <w:tc>
          <w:tcPr>
            <w:tcW w:w="1199" w:type="dxa"/>
            <w:vMerge w:val="continue"/>
            <w:tcBorders>
              <w:tl2br w:val="nil"/>
              <w:tr2bl w:val="nil"/>
            </w:tcBorders>
            <w:shd w:val="clear" w:color="auto" w:fill="FFFFFF"/>
            <w:vAlign w:val="center"/>
          </w:tcPr>
          <w:p/>
        </w:tc>
        <w:tc>
          <w:tcPr>
            <w:tcW w:w="1411" w:type="dxa"/>
            <w:tcBorders>
              <w:tl2br w:val="nil"/>
              <w:tr2bl w:val="nil"/>
            </w:tcBorders>
            <w:shd w:val="clear" w:color="auto" w:fill="FFFFFF"/>
            <w:vAlign w:val="center"/>
          </w:tcPr>
          <w:p>
            <w:pPr>
              <w:widowControl/>
              <w:spacing w:line="0" w:lineRule="atLeast"/>
              <w:jc w:val="center"/>
              <w:rPr>
                <w:rFonts w:eastAsia="仿宋_GB2312"/>
                <w:color w:val="000000"/>
                <w:kern w:val="0"/>
                <w:sz w:val="22"/>
                <w:szCs w:val="22"/>
              </w:rPr>
            </w:pPr>
            <w:r>
              <w:rPr>
                <w:rFonts w:eastAsia="仿宋_GB2312"/>
                <w:color w:val="000000"/>
                <w:kern w:val="0"/>
                <w:sz w:val="22"/>
                <w:szCs w:val="22"/>
              </w:rPr>
              <w:t>满意度</w:t>
            </w:r>
          </w:p>
        </w:tc>
        <w:tc>
          <w:tcPr>
            <w:tcW w:w="2789"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社会公众或服务对象对项目实施效果的满意程度。</w:t>
            </w:r>
          </w:p>
        </w:tc>
        <w:tc>
          <w:tcPr>
            <w:tcW w:w="7341" w:type="dxa"/>
            <w:tcBorders>
              <w:tl2br w:val="nil"/>
              <w:tr2bl w:val="nil"/>
            </w:tcBorders>
            <w:shd w:val="clear" w:color="000000" w:fill="FFFFFF"/>
            <w:vAlign w:val="center"/>
          </w:tcPr>
          <w:p>
            <w:pPr>
              <w:widowControl/>
              <w:spacing w:line="0" w:lineRule="atLeast"/>
              <w:rPr>
                <w:rFonts w:eastAsia="仿宋_GB2312"/>
                <w:color w:val="000000"/>
                <w:kern w:val="0"/>
                <w:sz w:val="22"/>
                <w:szCs w:val="22"/>
              </w:rPr>
            </w:pPr>
            <w:r>
              <w:rPr>
                <w:rFonts w:eastAsia="仿宋_GB2312"/>
                <w:color w:val="000000"/>
                <w:kern w:val="0"/>
                <w:sz w:val="22"/>
                <w:szCs w:val="22"/>
              </w:rPr>
              <w:t>社会公众或服务对象是指因该项目实施而受到影响的部门（单位）、群体或个人。一般采取社会调查的方式。</w:t>
            </w:r>
          </w:p>
        </w:tc>
      </w:tr>
    </w:tbl>
    <w:p>
      <w:pPr>
        <w:spacing w:line="584" w:lineRule="exact"/>
        <w:rPr>
          <w:rFonts w:eastAsia="黑体"/>
          <w:color w:val="000000"/>
          <w:kern w:val="0"/>
          <w:sz w:val="32"/>
          <w:szCs w:val="32"/>
        </w:rPr>
        <w:sectPr>
          <w:pgSz w:w="16838" w:h="11906" w:orient="landscape"/>
          <w:pgMar w:top="1985" w:right="1531" w:bottom="1985" w:left="1531" w:header="851" w:footer="992" w:gutter="0"/>
          <w:titlePg/>
          <w:docGrid w:type="lines" w:linePitch="312" w:charSpace="0"/>
        </w:sectPr>
      </w:pPr>
      <w:bookmarkStart w:id="0" w:name="_GoBack"/>
      <w:bookmarkEnd w:id="0"/>
    </w:p>
    <w:p>
      <w:pPr>
        <w:spacing w:line="584" w:lineRule="exact"/>
        <w:rPr>
          <w:rFonts w:hint="eastAsia" w:eastAsia="仿宋"/>
        </w:rPr>
      </w:pPr>
    </w:p>
    <w:p>
      <w:pPr>
        <w:spacing w:line="584" w:lineRule="exact"/>
        <w:rPr>
          <w:rFonts w:hint="eastAsia" w:eastAsia="仿宋"/>
        </w:rPr>
      </w:pPr>
    </w:p>
    <w:p>
      <w:pPr>
        <w:spacing w:line="584" w:lineRule="exact"/>
        <w:rPr>
          <w:rFonts w:eastAsia="仿宋"/>
          <w:sz w:val="32"/>
          <w:szCs w:val="32"/>
        </w:rPr>
      </w:pPr>
      <w:r>
        <w:rPr>
          <w:rFonts w:eastAsia="仿宋"/>
          <w:sz w:val="32"/>
          <w:szCs w:val="32"/>
        </w:rPr>
        <w:t xml:space="preserve"> </w:t>
      </w:r>
    </w:p>
    <w:p>
      <w:pPr>
        <w:spacing w:line="584" w:lineRule="exact"/>
        <w:rPr>
          <w:rFonts w:eastAsia="仿宋"/>
          <w:sz w:val="32"/>
          <w:szCs w:val="32"/>
        </w:rPr>
      </w:pPr>
      <w:r>
        <w:rPr>
          <w:rFonts w:eastAsia="仿宋"/>
          <w:sz w:val="32"/>
          <w:szCs w:val="32"/>
        </w:rPr>
        <w:t xml:space="preserve"> </w:t>
      </w:r>
    </w:p>
    <w:p>
      <w:pPr>
        <w:spacing w:line="584" w:lineRule="exact"/>
        <w:rPr>
          <w:rFonts w:eastAsia="仿宋"/>
          <w:sz w:val="32"/>
          <w:szCs w:val="32"/>
        </w:rPr>
      </w:pPr>
      <w:r>
        <w:rPr>
          <w:rFonts w:eastAsia="仿宋"/>
          <w:sz w:val="32"/>
          <w:szCs w:val="32"/>
        </w:rPr>
        <w:t xml:space="preserve"> </w:t>
      </w:r>
    </w:p>
    <w:p>
      <w: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171AD"/>
    <w:rsid w:val="001171AD"/>
    <w:rsid w:val="008B1DB2"/>
    <w:rsid w:val="009F6703"/>
    <w:rsid w:val="00A755B2"/>
    <w:rsid w:val="00ED69E0"/>
    <w:rsid w:val="012C580F"/>
    <w:rsid w:val="02504546"/>
    <w:rsid w:val="065556D4"/>
    <w:rsid w:val="094B4C72"/>
    <w:rsid w:val="099838A4"/>
    <w:rsid w:val="09EA6F34"/>
    <w:rsid w:val="0A525511"/>
    <w:rsid w:val="0A62695F"/>
    <w:rsid w:val="0C3747D6"/>
    <w:rsid w:val="0DC73064"/>
    <w:rsid w:val="0E883DA2"/>
    <w:rsid w:val="109E7650"/>
    <w:rsid w:val="16E84888"/>
    <w:rsid w:val="1CC64F7E"/>
    <w:rsid w:val="1E0429DE"/>
    <w:rsid w:val="1E2E43B7"/>
    <w:rsid w:val="20C065B9"/>
    <w:rsid w:val="24893929"/>
    <w:rsid w:val="276A6331"/>
    <w:rsid w:val="2BA375FD"/>
    <w:rsid w:val="31BB6BBE"/>
    <w:rsid w:val="31C348DE"/>
    <w:rsid w:val="32BA4A6A"/>
    <w:rsid w:val="369D5EE4"/>
    <w:rsid w:val="37EC3076"/>
    <w:rsid w:val="39334573"/>
    <w:rsid w:val="3CC566CE"/>
    <w:rsid w:val="3D390483"/>
    <w:rsid w:val="3DA64ABC"/>
    <w:rsid w:val="3DEF5EE0"/>
    <w:rsid w:val="3EAD13C5"/>
    <w:rsid w:val="41672602"/>
    <w:rsid w:val="41E03D9B"/>
    <w:rsid w:val="427B658F"/>
    <w:rsid w:val="44177C71"/>
    <w:rsid w:val="483C0793"/>
    <w:rsid w:val="4B277F04"/>
    <w:rsid w:val="4BE4389A"/>
    <w:rsid w:val="4FBA3F2F"/>
    <w:rsid w:val="51AD2C38"/>
    <w:rsid w:val="5A2926E8"/>
    <w:rsid w:val="610C1383"/>
    <w:rsid w:val="61304B43"/>
    <w:rsid w:val="614373B1"/>
    <w:rsid w:val="61FE7469"/>
    <w:rsid w:val="6509468D"/>
    <w:rsid w:val="6AA319F3"/>
    <w:rsid w:val="6D3E430D"/>
    <w:rsid w:val="700C399D"/>
    <w:rsid w:val="74C33641"/>
    <w:rsid w:val="791B262E"/>
    <w:rsid w:val="7A543E8A"/>
    <w:rsid w:val="7E117E47"/>
    <w:rsid w:val="7E6345A4"/>
    <w:rsid w:val="7ECB1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qFormat="1" w:unhideWhenUsed="0" w:uiPriority="0" w:semiHidden="0" w:name="heading 2"/>
    <w:lsdException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next w:val="1"/>
    <w:qFormat/>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paragraph" w:styleId="9">
    <w:name w:val="List Paragraph"/>
    <w:basedOn w:val="1"/>
    <w:qFormat/>
    <w:uiPriority w:val="34"/>
    <w:pPr>
      <w:ind w:firstLine="420" w:firstLineChars="200"/>
    </w:pPr>
    <w:rPr>
      <w:rFonts w:ascii="Calibri" w:hAnsi="Calibri"/>
      <w:szCs w:val="22"/>
    </w:rPr>
  </w:style>
  <w:style w:type="character" w:customStyle="1" w:styleId="10">
    <w:name w:val="15"/>
    <w:basedOn w:val="7"/>
    <w:qFormat/>
    <w:uiPriority w:val="0"/>
    <w:rPr>
      <w:rFonts w:hint="default" w:ascii="Times New Roman" w:hAnsi="Times New Roman" w:cs="Times New Roman"/>
      <w:color w:val="0563C1"/>
      <w:u w:val="single"/>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Www.PcGho.Com</Company>
  <Pages>9</Pages>
  <Words>488</Words>
  <Characters>2782</Characters>
  <Lines>23</Lines>
  <Paragraphs>6</Paragraphs>
  <TotalTime>135</TotalTime>
  <ScaleCrop>false</ScaleCrop>
  <LinksUpToDate>false</LinksUpToDate>
  <CharactersWithSpaces>3264</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2020-05-15T08:23:00Z</dcterms:created>
  <dc:creator>Microsoft</dc:creator>
  <cp:lastModifiedBy>lenovo</cp:lastModifiedBy>
  <cp:lastPrinted>2020-05-29T08:24:00Z</cp:lastPrinted>
  <dcterms:modified xsi:type="dcterms:W3CDTF">2021-03-15T07:43:02Z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